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20A60AEF" w:rsidR="00E173F9" w:rsidRDefault="00672A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Pr>
          <w:rFonts w:cs="Arial" w:hint="eastAsia"/>
          <w:sz w:val="24"/>
          <w:szCs w:val="24"/>
          <w:lang w:val="en-US" w:eastAsia="zh-CN"/>
        </w:rPr>
        <w:t xml:space="preserve">                                                         </w:t>
      </w:r>
      <w:r>
        <w:rPr>
          <w:rFonts w:cs="Arial"/>
          <w:sz w:val="24"/>
        </w:rPr>
        <w:t>R4-24</w:t>
      </w:r>
      <w:r w:rsidR="002975D9">
        <w:rPr>
          <w:rFonts w:cs="Arial"/>
          <w:sz w:val="24"/>
        </w:rPr>
        <w:t>1</w:t>
      </w:r>
      <w:r w:rsidR="005866CB">
        <w:rPr>
          <w:rFonts w:cs="Arial"/>
          <w:sz w:val="24"/>
        </w:rPr>
        <w:t>3061</w:t>
      </w:r>
    </w:p>
    <w:bookmarkEnd w:id="0"/>
    <w:p w14:paraId="16F36080" w14:textId="13E0D814" w:rsidR="00E173F9" w:rsidRDefault="002975D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Maastricht</w:t>
      </w:r>
      <w:r w:rsidR="008575EF" w:rsidRPr="008575EF">
        <w:rPr>
          <w:rFonts w:eastAsia="SimSun" w:cs="Arial"/>
          <w:sz w:val="24"/>
          <w:szCs w:val="24"/>
          <w:lang w:val="en-US" w:eastAsia="zh-CN"/>
        </w:rPr>
        <w:t xml:space="preserve">, </w:t>
      </w:r>
      <w:r>
        <w:rPr>
          <w:rFonts w:eastAsia="SimSun" w:cs="Arial"/>
          <w:sz w:val="24"/>
          <w:szCs w:val="24"/>
          <w:lang w:val="en-US" w:eastAsia="zh-CN"/>
        </w:rPr>
        <w:t>The Netherlands</w:t>
      </w:r>
      <w:r w:rsidR="008575EF" w:rsidRPr="008575EF">
        <w:rPr>
          <w:rFonts w:eastAsia="SimSun" w:cs="Arial"/>
          <w:sz w:val="24"/>
          <w:szCs w:val="24"/>
          <w:lang w:val="en-US" w:eastAsia="zh-CN"/>
        </w:rPr>
        <w:t xml:space="preserve">, </w:t>
      </w:r>
      <w:r w:rsidR="00E44B4D">
        <w:rPr>
          <w:rFonts w:eastAsia="SimSun" w:cs="Arial"/>
          <w:sz w:val="24"/>
          <w:szCs w:val="24"/>
          <w:lang w:val="en-US" w:eastAsia="zh-CN"/>
        </w:rPr>
        <w:t>19</w:t>
      </w:r>
      <w:r w:rsidR="00E44B4D" w:rsidRPr="008575EF">
        <w:rPr>
          <w:rFonts w:eastAsia="SimSun" w:cs="Arial"/>
          <w:sz w:val="24"/>
          <w:szCs w:val="24"/>
          <w:lang w:val="en-US" w:eastAsia="zh-CN"/>
        </w:rPr>
        <w:t xml:space="preserve"> </w:t>
      </w:r>
      <w:r w:rsidR="008575EF" w:rsidRPr="008575EF">
        <w:rPr>
          <w:rFonts w:eastAsia="SimSun" w:cs="Arial"/>
          <w:sz w:val="24"/>
          <w:szCs w:val="24"/>
          <w:lang w:val="en-US" w:eastAsia="zh-CN"/>
        </w:rPr>
        <w:t>–</w:t>
      </w:r>
      <w:r w:rsidR="00E44B4D">
        <w:rPr>
          <w:rFonts w:eastAsia="SimSun" w:cs="Arial"/>
          <w:sz w:val="24"/>
          <w:szCs w:val="24"/>
          <w:lang w:val="en-US" w:eastAsia="zh-CN"/>
        </w:rPr>
        <w:t xml:space="preserve"> </w:t>
      </w:r>
      <w:proofErr w:type="gramStart"/>
      <w:r w:rsidR="00E44B4D">
        <w:rPr>
          <w:rFonts w:eastAsia="SimSun" w:cs="Arial"/>
          <w:sz w:val="24"/>
          <w:szCs w:val="24"/>
          <w:lang w:val="en-US" w:eastAsia="zh-CN"/>
        </w:rPr>
        <w:t>23</w:t>
      </w:r>
      <w:r w:rsidR="008575EF" w:rsidRPr="008575EF">
        <w:rPr>
          <w:rFonts w:eastAsia="SimSun" w:cs="Arial"/>
          <w:sz w:val="24"/>
          <w:szCs w:val="24"/>
          <w:lang w:val="en-US" w:eastAsia="zh-CN"/>
        </w:rPr>
        <w:t xml:space="preserve"> </w:t>
      </w:r>
      <w:r w:rsidR="000E5ED6">
        <w:rPr>
          <w:rFonts w:eastAsia="SimSun" w:cs="Arial"/>
          <w:sz w:val="24"/>
          <w:szCs w:val="24"/>
          <w:lang w:val="en-US" w:eastAsia="zh-CN"/>
        </w:rPr>
        <w:t xml:space="preserve"> </w:t>
      </w:r>
      <w:r>
        <w:rPr>
          <w:rFonts w:eastAsia="SimSun" w:cs="Arial"/>
          <w:sz w:val="24"/>
          <w:szCs w:val="24"/>
          <w:lang w:val="en-US" w:eastAsia="zh-CN"/>
        </w:rPr>
        <w:t>August</w:t>
      </w:r>
      <w:proofErr w:type="gramEnd"/>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330D3C56"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5866CB" w:rsidRPr="005866CB">
        <w:rPr>
          <w:rFonts w:ascii="Arial" w:eastAsia="SimSun" w:hAnsi="Arial"/>
          <w:bCs/>
          <w:szCs w:val="22"/>
          <w:lang w:val="en-US" w:eastAsia="zh-CN"/>
        </w:rPr>
        <w:t>n28 PC2 NS_17 A-MPR</w:t>
      </w:r>
    </w:p>
    <w:p w14:paraId="2F83AED2" w14:textId="6A728DDE"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032519" w:rsidRPr="00032519">
        <w:rPr>
          <w:rFonts w:ascii="Arial" w:eastAsia="SimSun" w:hAnsi="Arial"/>
          <w:szCs w:val="22"/>
          <w:lang w:val="en-US" w:eastAsia="zh-CN"/>
        </w:rPr>
        <w:t xml:space="preserve">7.5.3.1 </w:t>
      </w:r>
    </w:p>
    <w:p w14:paraId="69D67D90" w14:textId="7777777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672A88">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62F8006D" w:rsidR="00512242" w:rsidRPr="00512242" w:rsidRDefault="00032519" w:rsidP="00512242">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At the last RAN plenary meeting, a new Work Item Description (WID) [1] was agreed</w:t>
      </w:r>
      <w:r w:rsidR="00E44B4D">
        <w:rPr>
          <w:rFonts w:eastAsia="SimSun"/>
          <w:bCs/>
          <w:sz w:val="20"/>
          <w:lang w:val="en-US" w:eastAsia="zh-CN"/>
        </w:rPr>
        <w:t xml:space="preserve"> upon</w:t>
      </w:r>
      <w:r>
        <w:rPr>
          <w:rFonts w:eastAsia="SimSun"/>
          <w:bCs/>
          <w:sz w:val="20"/>
          <w:lang w:val="en-US" w:eastAsia="zh-CN"/>
        </w:rPr>
        <w:t xml:space="preserve"> to introduce </w:t>
      </w:r>
      <w:r w:rsidR="00E44B4D">
        <w:rPr>
          <w:rFonts w:eastAsia="SimSun"/>
          <w:bCs/>
          <w:sz w:val="20"/>
          <w:lang w:val="en-US" w:eastAsia="zh-CN"/>
        </w:rPr>
        <w:t>P</w:t>
      </w:r>
      <w:r>
        <w:rPr>
          <w:rFonts w:eastAsia="SimSun"/>
          <w:bCs/>
          <w:sz w:val="20"/>
          <w:lang w:val="en-US" w:eastAsia="zh-CN"/>
        </w:rPr>
        <w:t xml:space="preserve">ower </w:t>
      </w:r>
      <w:r w:rsidR="00E44B4D">
        <w:rPr>
          <w:rFonts w:eastAsia="SimSun"/>
          <w:bCs/>
          <w:sz w:val="20"/>
          <w:lang w:val="en-US" w:eastAsia="zh-CN"/>
        </w:rPr>
        <w:t>C</w:t>
      </w:r>
      <w:r>
        <w:rPr>
          <w:rFonts w:eastAsia="SimSun"/>
          <w:bCs/>
          <w:sz w:val="20"/>
          <w:lang w:val="en-US" w:eastAsia="zh-CN"/>
        </w:rPr>
        <w:t xml:space="preserve">lass 2 (PC2) operation for </w:t>
      </w:r>
      <w:r w:rsidR="00E44B4D">
        <w:rPr>
          <w:rFonts w:eastAsia="SimSun"/>
          <w:bCs/>
          <w:sz w:val="20"/>
          <w:lang w:val="en-US" w:eastAsia="zh-CN"/>
        </w:rPr>
        <w:t>B</w:t>
      </w:r>
      <w:r>
        <w:rPr>
          <w:rFonts w:eastAsia="SimSun"/>
          <w:bCs/>
          <w:sz w:val="20"/>
          <w:lang w:val="en-US" w:eastAsia="zh-CN"/>
        </w:rPr>
        <w:t xml:space="preserve">and n28. </w:t>
      </w:r>
      <w:r w:rsidR="00B625CF">
        <w:rPr>
          <w:rFonts w:eastAsia="SimSun"/>
          <w:bCs/>
          <w:sz w:val="20"/>
          <w:lang w:val="en-US" w:eastAsia="zh-CN"/>
        </w:rPr>
        <w:t>One of the objectives of this WID is to consider n</w:t>
      </w:r>
      <w:r>
        <w:rPr>
          <w:rFonts w:eastAsia="SimSun"/>
          <w:bCs/>
          <w:sz w:val="20"/>
          <w:lang w:val="en-US" w:eastAsia="zh-CN"/>
        </w:rPr>
        <w:t>o change to the</w:t>
      </w:r>
      <w:r w:rsidR="00B625CF">
        <w:rPr>
          <w:rFonts w:eastAsia="SimSun"/>
          <w:bCs/>
          <w:sz w:val="20"/>
          <w:lang w:val="en-US" w:eastAsia="zh-CN"/>
        </w:rPr>
        <w:t xml:space="preserve"> existing</w:t>
      </w:r>
      <w:r>
        <w:rPr>
          <w:rFonts w:eastAsia="SimSun"/>
          <w:bCs/>
          <w:sz w:val="20"/>
          <w:lang w:val="en-US" w:eastAsia="zh-CN"/>
        </w:rPr>
        <w:t xml:space="preserve"> PC3 A-MPR </w:t>
      </w:r>
      <w:r w:rsidR="00B625CF">
        <w:rPr>
          <w:rFonts w:eastAsia="SimSun"/>
          <w:bCs/>
          <w:sz w:val="20"/>
          <w:lang w:val="en-US" w:eastAsia="zh-CN"/>
        </w:rPr>
        <w:t>requirements up to Release 18.5.0 and with existing channel bandwidth (CBW) up to and including 30MHz</w:t>
      </w:r>
      <w:r>
        <w:rPr>
          <w:rFonts w:eastAsia="SimSun"/>
          <w:bCs/>
          <w:sz w:val="20"/>
          <w:lang w:val="en-US" w:eastAsia="zh-CN"/>
        </w:rPr>
        <w:t xml:space="preserve">. </w:t>
      </w:r>
      <w:r w:rsidR="00B27C43">
        <w:rPr>
          <w:rFonts w:eastAsia="SimSun"/>
          <w:bCs/>
          <w:sz w:val="20"/>
          <w:lang w:val="en-US" w:eastAsia="zh-CN"/>
        </w:rPr>
        <w:t xml:space="preserve">This document follows up the previous RAN4 meeting </w:t>
      </w:r>
      <w:r w:rsidR="00192219">
        <w:rPr>
          <w:rFonts w:eastAsia="SimSun"/>
          <w:bCs/>
          <w:sz w:val="20"/>
          <w:lang w:val="en-US" w:eastAsia="zh-CN"/>
        </w:rPr>
        <w:t xml:space="preserve">110, </w:t>
      </w:r>
      <w:r w:rsidR="001C52BC">
        <w:rPr>
          <w:rFonts w:eastAsia="SimSun"/>
          <w:bCs/>
          <w:sz w:val="20"/>
          <w:lang w:val="en-US" w:eastAsia="zh-CN"/>
        </w:rPr>
        <w:t>110-bis</w:t>
      </w:r>
      <w:r w:rsidR="00B27C43">
        <w:rPr>
          <w:rFonts w:eastAsia="SimSun"/>
          <w:bCs/>
          <w:sz w:val="20"/>
          <w:lang w:val="en-US" w:eastAsia="zh-CN"/>
        </w:rPr>
        <w:t xml:space="preserve"> and meeting 111</w:t>
      </w:r>
      <w:r w:rsidR="001C52BC">
        <w:rPr>
          <w:rFonts w:eastAsia="SimSun"/>
          <w:bCs/>
          <w:sz w:val="20"/>
          <w:lang w:val="en-US" w:eastAsia="zh-CN"/>
        </w:rPr>
        <w:t xml:space="preserve"> agreement</w:t>
      </w:r>
      <w:r w:rsidR="00B27C43">
        <w:rPr>
          <w:rFonts w:eastAsia="SimSun"/>
          <w:bCs/>
          <w:sz w:val="20"/>
          <w:lang w:val="en-US" w:eastAsia="zh-CN"/>
        </w:rPr>
        <w:t>s</w:t>
      </w:r>
      <w:r w:rsidR="001C52BC">
        <w:rPr>
          <w:rFonts w:eastAsia="SimSun"/>
          <w:bCs/>
          <w:sz w:val="20"/>
          <w:lang w:val="en-US" w:eastAsia="zh-CN"/>
        </w:rPr>
        <w:t xml:space="preserve"> </w:t>
      </w:r>
      <w:r w:rsidR="00B27C43">
        <w:rPr>
          <w:rFonts w:eastAsia="SimSun"/>
          <w:bCs/>
          <w:sz w:val="20"/>
          <w:lang w:val="en-US" w:eastAsia="zh-CN"/>
        </w:rPr>
        <w:t>captured in the Way Forward (WF)</w:t>
      </w:r>
      <w:r w:rsidR="001C52BC">
        <w:rPr>
          <w:rFonts w:eastAsia="SimSun"/>
          <w:bCs/>
          <w:sz w:val="20"/>
          <w:lang w:val="en-US" w:eastAsia="zh-CN"/>
        </w:rPr>
        <w:t xml:space="preserve"> [</w:t>
      </w:r>
      <w:r w:rsidR="00DA0D8C">
        <w:rPr>
          <w:rFonts w:eastAsia="SimSun"/>
          <w:bCs/>
          <w:sz w:val="20"/>
          <w:lang w:val="en-US" w:eastAsia="zh-CN"/>
        </w:rPr>
        <w:t>1</w:t>
      </w:r>
      <w:r w:rsidR="00B27C43">
        <w:rPr>
          <w:rFonts w:eastAsia="SimSun"/>
          <w:bCs/>
          <w:sz w:val="20"/>
          <w:lang w:val="en-US" w:eastAsia="zh-CN"/>
        </w:rPr>
        <w:t>,2</w:t>
      </w:r>
      <w:r w:rsidR="00192219">
        <w:rPr>
          <w:rFonts w:eastAsia="SimSun"/>
          <w:bCs/>
          <w:sz w:val="20"/>
          <w:lang w:val="en-US" w:eastAsia="zh-CN"/>
        </w:rPr>
        <w:t>,10</w:t>
      </w:r>
      <w:r w:rsidR="001C52BC">
        <w:rPr>
          <w:rFonts w:eastAsia="SimSun"/>
          <w:bCs/>
          <w:sz w:val="20"/>
          <w:lang w:val="en-US" w:eastAsia="zh-CN"/>
        </w:rPr>
        <w:t>]</w:t>
      </w:r>
      <w:r w:rsidR="008726BD">
        <w:rPr>
          <w:rFonts w:eastAsia="SimSun"/>
          <w:bCs/>
          <w:sz w:val="20"/>
          <w:lang w:val="en-US" w:eastAsia="zh-CN"/>
        </w:rPr>
        <w:t xml:space="preserve">. </w:t>
      </w:r>
      <w:r>
        <w:rPr>
          <w:rFonts w:eastAsia="SimSun"/>
          <w:bCs/>
          <w:sz w:val="20"/>
          <w:lang w:val="en-US" w:eastAsia="zh-CN"/>
        </w:rPr>
        <w:t>In this document we present power amplifier (PA) back-off measurements to meet the NS_17 requirements</w:t>
      </w:r>
      <w:r w:rsidR="00B27C43">
        <w:rPr>
          <w:rFonts w:eastAsia="SimSun"/>
          <w:bCs/>
          <w:sz w:val="20"/>
          <w:lang w:val="en-US" w:eastAsia="zh-CN"/>
        </w:rPr>
        <w:t>.</w:t>
      </w:r>
      <w:r w:rsidR="003F1C87">
        <w:rPr>
          <w:rFonts w:eastAsia="SimSun"/>
          <w:bCs/>
          <w:sz w:val="20"/>
          <w:lang w:val="en-US" w:eastAsia="zh-CN"/>
        </w:rPr>
        <w:t xml:space="preserve"> </w:t>
      </w:r>
    </w:p>
    <w:p w14:paraId="555C5382" w14:textId="25261E6C" w:rsidR="00E173F9"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23C302EE" w14:textId="5F3550A1" w:rsidR="005335A0" w:rsidRPr="00CE499E" w:rsidRDefault="005335A0" w:rsidP="005335A0">
      <w:pPr>
        <w:jc w:val="both"/>
        <w:rPr>
          <w:sz w:val="20"/>
          <w:szCs w:val="18"/>
          <w:lang w:val="en-US" w:eastAsia="zh-CN"/>
        </w:rPr>
      </w:pPr>
      <w:r w:rsidRPr="00CE499E">
        <w:rPr>
          <w:sz w:val="20"/>
          <w:szCs w:val="18"/>
          <w:lang w:val="en-US" w:eastAsia="zh-CN"/>
        </w:rPr>
        <w:t>As background information, for PC3 operation, RAN4 agreed th</w:t>
      </w:r>
      <w:r w:rsidR="00B625CF">
        <w:rPr>
          <w:sz w:val="20"/>
          <w:szCs w:val="18"/>
          <w:lang w:val="en-US" w:eastAsia="zh-CN"/>
        </w:rPr>
        <w:t>at th</w:t>
      </w:r>
      <w:r w:rsidRPr="00CE499E">
        <w:rPr>
          <w:sz w:val="20"/>
          <w:szCs w:val="18"/>
          <w:lang w:val="en-US" w:eastAsia="zh-CN"/>
        </w:rPr>
        <w:t xml:space="preserve">ere is no need to specify A-MPR because RAN4 assumed a minimum of 12dB filter rejection in the NS_17 range. For the case of a UE implemented with a full </w:t>
      </w:r>
      <w:r w:rsidR="00E44B4D">
        <w:rPr>
          <w:sz w:val="20"/>
          <w:szCs w:val="18"/>
          <w:lang w:val="en-US" w:eastAsia="zh-CN"/>
        </w:rPr>
        <w:t>B</w:t>
      </w:r>
      <w:r w:rsidRPr="00CE499E">
        <w:rPr>
          <w:sz w:val="20"/>
          <w:szCs w:val="18"/>
          <w:lang w:val="en-US" w:eastAsia="zh-CN"/>
        </w:rPr>
        <w:t xml:space="preserve">and n28 duplexer, no filter rejection can be assumed since the NS_17 upper range is located inside the passband bandwidth of the Band n28 uplink (UL) band. </w:t>
      </w:r>
    </w:p>
    <w:p w14:paraId="7DAC0C2C" w14:textId="4305B960" w:rsidR="005335A0" w:rsidRPr="00CE499E" w:rsidRDefault="005335A0" w:rsidP="005335A0">
      <w:pPr>
        <w:jc w:val="both"/>
        <w:rPr>
          <w:sz w:val="20"/>
          <w:szCs w:val="18"/>
          <w:lang w:val="en-US" w:eastAsia="zh-CN"/>
        </w:rPr>
      </w:pPr>
      <w:r w:rsidRPr="00CE499E">
        <w:rPr>
          <w:sz w:val="20"/>
          <w:szCs w:val="18"/>
          <w:lang w:val="en-US" w:eastAsia="zh-CN"/>
        </w:rPr>
        <w:t xml:space="preserve">On the other hand, it is commonly agreed that PC2 loses its benefits if the PC2 A-MPR is 3dB greater than the PC3 A-MPR. </w:t>
      </w:r>
      <w:r w:rsidR="00B625CF">
        <w:rPr>
          <w:sz w:val="20"/>
          <w:szCs w:val="18"/>
          <w:lang w:val="en-US" w:eastAsia="zh-CN"/>
        </w:rPr>
        <w:t xml:space="preserve">The </w:t>
      </w:r>
      <w:r w:rsidRPr="00CE499E">
        <w:rPr>
          <w:sz w:val="20"/>
          <w:szCs w:val="18"/>
          <w:lang w:val="en-US" w:eastAsia="zh-CN"/>
        </w:rPr>
        <w:t>RAN plenary agreement [1] to not revisit the PC3 NS_17 A-MPR agreement</w:t>
      </w:r>
      <w:r w:rsidR="00B625CF">
        <w:rPr>
          <w:sz w:val="20"/>
          <w:szCs w:val="18"/>
          <w:lang w:val="en-US" w:eastAsia="zh-CN"/>
        </w:rPr>
        <w:t xml:space="preserve"> means that </w:t>
      </w:r>
      <w:r w:rsidRPr="00CE499E">
        <w:rPr>
          <w:sz w:val="20"/>
          <w:szCs w:val="18"/>
          <w:lang w:val="en-US" w:eastAsia="zh-CN"/>
        </w:rPr>
        <w:t>the PC2 A-MPR is bound to a maximum of 3dB for NS_17. The RAN plenary agreement also implies that the PC3 PA calibration deviates from the conventional RAN4 agreement to meet -30dBc ACLR at MPR1.</w:t>
      </w:r>
    </w:p>
    <w:p w14:paraId="3A340BEA" w14:textId="4DA5729D" w:rsidR="005335A0" w:rsidRPr="00CE499E" w:rsidRDefault="005335A0" w:rsidP="005335A0">
      <w:pPr>
        <w:jc w:val="both"/>
        <w:rPr>
          <w:sz w:val="20"/>
          <w:szCs w:val="18"/>
          <w:lang w:val="en-US" w:eastAsia="zh-CN"/>
        </w:rPr>
      </w:pPr>
      <w:r w:rsidRPr="00B625CF">
        <w:rPr>
          <w:b/>
          <w:bCs/>
          <w:sz w:val="20"/>
          <w:szCs w:val="18"/>
          <w:shd w:val="clear" w:color="auto" w:fill="DBE5F1" w:themeFill="accent1" w:themeFillTint="33"/>
          <w:lang w:val="en-US" w:eastAsia="zh-CN"/>
        </w:rPr>
        <w:t>Observation</w:t>
      </w:r>
      <w:r w:rsidRPr="00CE499E">
        <w:rPr>
          <w:sz w:val="20"/>
          <w:szCs w:val="18"/>
          <w:lang w:val="en-US" w:eastAsia="zh-CN"/>
        </w:rPr>
        <w:t xml:space="preserve">: With no </w:t>
      </w:r>
      <w:r w:rsidR="00E657EE" w:rsidRPr="00CE499E">
        <w:rPr>
          <w:sz w:val="20"/>
          <w:szCs w:val="18"/>
          <w:lang w:val="en-US" w:eastAsia="zh-CN"/>
        </w:rPr>
        <w:t xml:space="preserve">A-MPR agreed for </w:t>
      </w:r>
      <w:r w:rsidRPr="00CE499E">
        <w:rPr>
          <w:sz w:val="20"/>
          <w:szCs w:val="18"/>
          <w:lang w:val="en-US" w:eastAsia="zh-CN"/>
        </w:rPr>
        <w:t>NS_17 PC3 operation, the PC2 A-MPR cannot exceed 3dB.</w:t>
      </w:r>
    </w:p>
    <w:p w14:paraId="78C4F5FB" w14:textId="559AFA90" w:rsidR="00DA0D8C" w:rsidRPr="00661E39" w:rsidRDefault="00045C8F" w:rsidP="00DA0D8C">
      <w:pPr>
        <w:pStyle w:val="Heading2"/>
        <w:rPr>
          <w:rFonts w:cs="Arial"/>
          <w:lang w:val="en-US" w:eastAsia="zh-CN"/>
        </w:rPr>
      </w:pPr>
      <w:r w:rsidRPr="00661E39">
        <w:rPr>
          <w:rFonts w:cs="Arial"/>
          <w:lang w:val="en-US" w:eastAsia="zh-CN"/>
        </w:rPr>
        <w:t>Power Amplifier Calibration</w:t>
      </w:r>
    </w:p>
    <w:p w14:paraId="5E308707" w14:textId="3DB69743" w:rsidR="00045C8F" w:rsidRDefault="00045C8F" w:rsidP="00045C8F">
      <w:pPr>
        <w:numPr>
          <w:ilvl w:val="0"/>
          <w:numId w:val="46"/>
        </w:numPr>
        <w:overflowPunct w:val="0"/>
        <w:autoSpaceDE w:val="0"/>
        <w:autoSpaceDN w:val="0"/>
        <w:adjustRightInd w:val="0"/>
        <w:spacing w:after="120"/>
        <w:contextualSpacing/>
        <w:jc w:val="both"/>
        <w:textAlignment w:val="baseline"/>
        <w:rPr>
          <w:rFonts w:eastAsia="SimSun"/>
          <w:sz w:val="20"/>
          <w:lang w:val="en-US"/>
        </w:rPr>
      </w:pPr>
      <w:r w:rsidRPr="00045C8F">
        <w:rPr>
          <w:rFonts w:eastAsia="SimSun"/>
          <w:sz w:val="20"/>
          <w:lang w:val="en-US"/>
        </w:rPr>
        <w:t>The PA</w:t>
      </w:r>
      <w:r>
        <w:rPr>
          <w:rFonts w:eastAsia="SimSun"/>
          <w:sz w:val="20"/>
          <w:lang w:val="en-US"/>
        </w:rPr>
        <w:t xml:space="preserve"> linearity is calibrated to meet -31dBc ACLR at MPR1 29dBm (4dB post PA insertion loss) output power using a </w:t>
      </w:r>
      <w:r w:rsidRPr="00045C8F">
        <w:rPr>
          <w:rFonts w:eastAsia="SimSun"/>
          <w:sz w:val="20"/>
          <w:lang w:val="en-US"/>
        </w:rPr>
        <w:t xml:space="preserve">20 MHz, </w:t>
      </w:r>
      <w:r>
        <w:rPr>
          <w:rFonts w:eastAsia="SimSun"/>
          <w:sz w:val="20"/>
          <w:lang w:val="en-US"/>
        </w:rPr>
        <w:t>SCS=</w:t>
      </w:r>
      <w:r w:rsidRPr="00045C8F">
        <w:rPr>
          <w:rFonts w:eastAsia="SimSun"/>
          <w:sz w:val="20"/>
          <w:lang w:val="en-US"/>
        </w:rPr>
        <w:t xml:space="preserve">15 kHz, QPSK, DFT-S-OFDM, </w:t>
      </w:r>
      <w:r>
        <w:rPr>
          <w:rFonts w:eastAsia="SimSun"/>
          <w:sz w:val="20"/>
          <w:lang w:val="en-US"/>
        </w:rPr>
        <w:t>L</w:t>
      </w:r>
      <w:r w:rsidRPr="00045C8F">
        <w:rPr>
          <w:rFonts w:eastAsia="SimSun"/>
          <w:sz w:val="20"/>
          <w:vertAlign w:val="subscript"/>
          <w:lang w:val="en-US"/>
        </w:rPr>
        <w:t>CRB</w:t>
      </w:r>
      <w:r>
        <w:rPr>
          <w:rFonts w:eastAsia="SimSun"/>
          <w:sz w:val="20"/>
          <w:lang w:val="en-US"/>
        </w:rPr>
        <w:t>=</w:t>
      </w:r>
      <w:r w:rsidRPr="00045C8F">
        <w:rPr>
          <w:rFonts w:eastAsia="SimSun"/>
          <w:sz w:val="20"/>
          <w:lang w:val="en-US"/>
        </w:rPr>
        <w:t xml:space="preserve">100 </w:t>
      </w:r>
      <w:r>
        <w:rPr>
          <w:rFonts w:eastAsia="SimSun"/>
          <w:sz w:val="20"/>
          <w:lang w:val="en-US"/>
        </w:rPr>
        <w:t>(</w:t>
      </w:r>
      <w:proofErr w:type="spellStart"/>
      <w:r w:rsidRPr="00045C8F">
        <w:rPr>
          <w:rFonts w:eastAsia="SimSun"/>
          <w:sz w:val="20"/>
          <w:lang w:val="en-US"/>
        </w:rPr>
        <w:t>RB</w:t>
      </w:r>
      <w:r>
        <w:rPr>
          <w:rFonts w:eastAsia="SimSun"/>
          <w:sz w:val="20"/>
          <w:lang w:val="en-US"/>
        </w:rPr>
        <w:t>start</w:t>
      </w:r>
      <w:proofErr w:type="spellEnd"/>
      <w:r>
        <w:rPr>
          <w:rFonts w:eastAsia="SimSun"/>
          <w:sz w:val="20"/>
          <w:lang w:val="en-US"/>
        </w:rPr>
        <w:t>=0) waveform.</w:t>
      </w:r>
    </w:p>
    <w:p w14:paraId="5D548F13" w14:textId="77777777" w:rsidR="00045C8F" w:rsidRDefault="00045C8F" w:rsidP="00045C8F">
      <w:pPr>
        <w:numPr>
          <w:ilvl w:val="0"/>
          <w:numId w:val="46"/>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Waveform impairments:</w:t>
      </w:r>
    </w:p>
    <w:p w14:paraId="2CD55DF4" w14:textId="5F2AC999" w:rsidR="00045C8F" w:rsidRDefault="00045C8F" w:rsidP="00045C8F">
      <w:pPr>
        <w:numPr>
          <w:ilvl w:val="1"/>
          <w:numId w:val="46"/>
        </w:numPr>
        <w:overflowPunct w:val="0"/>
        <w:autoSpaceDE w:val="0"/>
        <w:autoSpaceDN w:val="0"/>
        <w:adjustRightInd w:val="0"/>
        <w:spacing w:after="120"/>
        <w:contextualSpacing/>
        <w:jc w:val="both"/>
        <w:textAlignment w:val="baseline"/>
        <w:rPr>
          <w:rFonts w:eastAsia="SimSun"/>
          <w:sz w:val="20"/>
          <w:lang w:val="en-US"/>
        </w:rPr>
      </w:pPr>
      <w:r w:rsidRPr="00045C8F">
        <w:rPr>
          <w:rFonts w:eastAsia="SimSun"/>
          <w:sz w:val="20"/>
          <w:lang w:val="en-US"/>
        </w:rPr>
        <w:t xml:space="preserve">Local Oscillator (LO) leakage: -28 </w:t>
      </w:r>
      <w:proofErr w:type="spellStart"/>
      <w:proofErr w:type="gramStart"/>
      <w:r w:rsidRPr="00045C8F">
        <w:rPr>
          <w:rFonts w:eastAsia="SimSun"/>
          <w:sz w:val="20"/>
          <w:lang w:val="en-US"/>
        </w:rPr>
        <w:t>dBc</w:t>
      </w:r>
      <w:proofErr w:type="spellEnd"/>
      <w:r w:rsidR="00E44B4D">
        <w:rPr>
          <w:rFonts w:eastAsia="SimSun"/>
          <w:sz w:val="20"/>
          <w:lang w:val="en-US"/>
        </w:rPr>
        <w:t>;</w:t>
      </w:r>
      <w:proofErr w:type="gramEnd"/>
      <w:r w:rsidRPr="00045C8F">
        <w:rPr>
          <w:rFonts w:eastAsia="SimSun"/>
          <w:sz w:val="20"/>
          <w:lang w:val="en-US"/>
        </w:rPr>
        <w:t xml:space="preserve"> </w:t>
      </w:r>
    </w:p>
    <w:p w14:paraId="69DBF6F2" w14:textId="0784E740" w:rsidR="00045C8F" w:rsidRDefault="00045C8F" w:rsidP="00045C8F">
      <w:pPr>
        <w:numPr>
          <w:ilvl w:val="1"/>
          <w:numId w:val="46"/>
        </w:numPr>
        <w:overflowPunct w:val="0"/>
        <w:autoSpaceDE w:val="0"/>
        <w:autoSpaceDN w:val="0"/>
        <w:adjustRightInd w:val="0"/>
        <w:spacing w:after="120"/>
        <w:contextualSpacing/>
        <w:jc w:val="both"/>
        <w:textAlignment w:val="baseline"/>
        <w:rPr>
          <w:rFonts w:eastAsia="SimSun"/>
          <w:sz w:val="20"/>
          <w:lang w:val="en-US"/>
        </w:rPr>
      </w:pPr>
      <w:r w:rsidRPr="00045C8F">
        <w:rPr>
          <w:rFonts w:eastAsia="SimSun"/>
          <w:sz w:val="20"/>
          <w:lang w:val="en-US"/>
        </w:rPr>
        <w:t xml:space="preserve">IQ Image rejection: -28 </w:t>
      </w:r>
      <w:proofErr w:type="gramStart"/>
      <w:r w:rsidRPr="00045C8F">
        <w:rPr>
          <w:rFonts w:eastAsia="SimSun"/>
          <w:sz w:val="20"/>
          <w:lang w:val="en-US"/>
        </w:rPr>
        <w:t>dB</w:t>
      </w:r>
      <w:r w:rsidR="00E44B4D">
        <w:rPr>
          <w:rFonts w:eastAsia="SimSun"/>
          <w:sz w:val="20"/>
          <w:lang w:val="en-US"/>
        </w:rPr>
        <w:t>;</w:t>
      </w:r>
      <w:proofErr w:type="gramEnd"/>
      <w:r w:rsidRPr="00045C8F">
        <w:rPr>
          <w:rFonts w:eastAsia="SimSun"/>
          <w:sz w:val="20"/>
          <w:lang w:val="en-US"/>
        </w:rPr>
        <w:t xml:space="preserve"> </w:t>
      </w:r>
    </w:p>
    <w:p w14:paraId="050DA485" w14:textId="108217E9" w:rsidR="00045C8F" w:rsidRPr="00045C8F" w:rsidRDefault="00045C8F" w:rsidP="00045C8F">
      <w:pPr>
        <w:numPr>
          <w:ilvl w:val="1"/>
          <w:numId w:val="46"/>
        </w:numPr>
        <w:overflowPunct w:val="0"/>
        <w:autoSpaceDE w:val="0"/>
        <w:autoSpaceDN w:val="0"/>
        <w:adjustRightInd w:val="0"/>
        <w:spacing w:after="120"/>
        <w:contextualSpacing/>
        <w:jc w:val="both"/>
        <w:textAlignment w:val="baseline"/>
        <w:rPr>
          <w:rFonts w:eastAsia="SimSun"/>
          <w:sz w:val="20"/>
          <w:lang w:val="en-US"/>
        </w:rPr>
      </w:pPr>
      <w:r w:rsidRPr="00045C8F">
        <w:rPr>
          <w:rFonts w:eastAsia="SimSun"/>
          <w:sz w:val="20"/>
          <w:lang w:val="en-US"/>
        </w:rPr>
        <w:t>C-IM3 -60dBc, C-IM5 -70dBc.</w:t>
      </w:r>
    </w:p>
    <w:p w14:paraId="48BB846E" w14:textId="082F4AC3" w:rsidR="00DC38E1" w:rsidRPr="00661E39" w:rsidRDefault="00661E39" w:rsidP="00DC38E1">
      <w:pPr>
        <w:pStyle w:val="Heading2"/>
        <w:rPr>
          <w:rFonts w:ascii="Times New Roman" w:hAnsi="Times New Roman"/>
          <w:lang w:val="en-US" w:eastAsia="zh-CN"/>
        </w:rPr>
      </w:pPr>
      <w:r>
        <w:rPr>
          <w:rFonts w:eastAsia="Arial"/>
          <w:szCs w:val="18"/>
          <w:lang w:eastAsia="zh-CN"/>
        </w:rPr>
        <w:t xml:space="preserve">PC2 </w:t>
      </w:r>
      <w:r w:rsidRPr="009977B4">
        <w:rPr>
          <w:rFonts w:eastAsia="Arial"/>
          <w:szCs w:val="18"/>
          <w:lang w:eastAsia="zh-CN"/>
        </w:rPr>
        <w:t>Measurement Results</w:t>
      </w:r>
    </w:p>
    <w:p w14:paraId="18DCDE66" w14:textId="55899127" w:rsidR="00E657EE" w:rsidRDefault="00E657EE" w:rsidP="00E657EE">
      <w:pPr>
        <w:keepNext/>
        <w:keepLines/>
        <w:spacing w:after="0"/>
        <w:jc w:val="both"/>
        <w:rPr>
          <w:rFonts w:eastAsia="SimSun"/>
          <w:sz w:val="20"/>
          <w:lang w:val="en-US" w:eastAsia="zh-CN"/>
        </w:rPr>
      </w:pPr>
      <w:r>
        <w:rPr>
          <w:rFonts w:eastAsia="SimSun"/>
          <w:sz w:val="20"/>
          <w:lang w:val="en-US" w:eastAsia="zh-CN"/>
        </w:rPr>
        <w:t xml:space="preserve">We present the </w:t>
      </w:r>
      <w:r w:rsidRPr="00E657EE">
        <w:rPr>
          <w:rFonts w:eastAsia="SimSun"/>
          <w:sz w:val="20"/>
          <w:lang w:val="en-US" w:eastAsia="zh-CN"/>
        </w:rPr>
        <w:t xml:space="preserve">measured PA output back-off (OBO) </w:t>
      </w:r>
      <w:r>
        <w:rPr>
          <w:rFonts w:eastAsia="SimSun"/>
          <w:sz w:val="20"/>
          <w:lang w:val="en-US" w:eastAsia="zh-CN"/>
        </w:rPr>
        <w:t xml:space="preserve">for only the worst-case waveform DFT-S-OFDM QPSK SCS=15kHz 10MHz CBW and </w:t>
      </w:r>
      <w:proofErr w:type="spellStart"/>
      <w:r>
        <w:rPr>
          <w:rFonts w:eastAsia="SimSun"/>
          <w:sz w:val="20"/>
          <w:lang w:val="en-US" w:eastAsia="zh-CN"/>
        </w:rPr>
        <w:t>Lcrb</w:t>
      </w:r>
      <w:proofErr w:type="spellEnd"/>
      <w:r>
        <w:rPr>
          <w:rFonts w:eastAsia="SimSun"/>
          <w:sz w:val="20"/>
          <w:lang w:val="en-US" w:eastAsia="zh-CN"/>
        </w:rPr>
        <w:t>=50(</w:t>
      </w:r>
      <w:proofErr w:type="spellStart"/>
      <w:r>
        <w:rPr>
          <w:rFonts w:eastAsia="SimSun"/>
          <w:sz w:val="20"/>
          <w:lang w:val="en-US" w:eastAsia="zh-CN"/>
        </w:rPr>
        <w:t>RBstart</w:t>
      </w:r>
      <w:proofErr w:type="spellEnd"/>
      <w:r>
        <w:rPr>
          <w:rFonts w:eastAsia="SimSun"/>
          <w:sz w:val="20"/>
          <w:lang w:val="en-US" w:eastAsia="zh-CN"/>
        </w:rPr>
        <w:t>=0) with UL carrier at Fc=723MHz</w:t>
      </w:r>
      <w:r w:rsidR="00B625CF">
        <w:rPr>
          <w:rFonts w:eastAsia="SimSun"/>
          <w:sz w:val="20"/>
          <w:lang w:val="en-US" w:eastAsia="zh-CN"/>
        </w:rPr>
        <w:t xml:space="preserve"> and no Tx filter rejection</w:t>
      </w:r>
      <w:r>
        <w:rPr>
          <w:rFonts w:eastAsia="SimSun"/>
          <w:sz w:val="20"/>
          <w:lang w:val="en-US" w:eastAsia="zh-CN"/>
        </w:rPr>
        <w:t>. Our measurements indicate that a minimum of 2.3dB OBO is needed to meet the NS_17 requirements for 1Tx PC2 operation.</w:t>
      </w:r>
    </w:p>
    <w:p w14:paraId="4A64144D" w14:textId="77777777" w:rsidR="00E657EE" w:rsidRDefault="00E657EE" w:rsidP="00E657EE">
      <w:pPr>
        <w:keepNext/>
        <w:keepLines/>
        <w:spacing w:after="0"/>
        <w:jc w:val="both"/>
        <w:rPr>
          <w:rFonts w:eastAsia="SimSun"/>
          <w:sz w:val="20"/>
          <w:lang w:val="en-US" w:eastAsia="zh-CN"/>
        </w:rPr>
      </w:pPr>
    </w:p>
    <w:p w14:paraId="26302899" w14:textId="77777777" w:rsidR="00E657EE" w:rsidRDefault="00E657EE" w:rsidP="00E657EE">
      <w:pPr>
        <w:keepNext/>
        <w:keepLines/>
        <w:shd w:val="clear" w:color="auto" w:fill="DBE5F1" w:themeFill="accent1" w:themeFillTint="33"/>
        <w:spacing w:after="0"/>
        <w:jc w:val="both"/>
        <w:rPr>
          <w:rFonts w:eastAsia="SimSun"/>
          <w:sz w:val="20"/>
          <w:lang w:val="en-US" w:eastAsia="zh-CN"/>
        </w:rPr>
      </w:pPr>
      <w:r w:rsidRPr="00D661F5">
        <w:rPr>
          <w:rFonts w:eastAsia="SimSun"/>
          <w:b/>
          <w:bCs/>
          <w:sz w:val="20"/>
          <w:lang w:val="en-US" w:eastAsia="zh-CN"/>
        </w:rPr>
        <w:t>Proposal</w:t>
      </w:r>
      <w:r w:rsidRPr="00D661F5">
        <w:rPr>
          <w:rFonts w:eastAsia="SimSun"/>
          <w:sz w:val="20"/>
          <w:lang w:val="en-US" w:eastAsia="zh-CN"/>
        </w:rPr>
        <w:t xml:space="preserve">: </w:t>
      </w:r>
      <w:r>
        <w:rPr>
          <w:rFonts w:eastAsia="SimSun"/>
          <w:sz w:val="20"/>
          <w:lang w:val="en-US" w:eastAsia="zh-CN"/>
        </w:rPr>
        <w:t xml:space="preserve">For </w:t>
      </w:r>
      <w:r w:rsidRPr="00E657EE">
        <w:rPr>
          <w:rFonts w:eastAsia="SimSun"/>
          <w:sz w:val="20"/>
          <w:lang w:val="en-US" w:eastAsia="zh-CN"/>
        </w:rPr>
        <w:t>DFT-S-OFDM QPSK</w:t>
      </w:r>
      <w:r>
        <w:rPr>
          <w:rFonts w:eastAsia="SimSun"/>
          <w:sz w:val="20"/>
          <w:lang w:val="en-US" w:eastAsia="zh-CN"/>
        </w:rPr>
        <w:t>, consider adopting the following NS_17 PC2 A-MPR:</w:t>
      </w:r>
    </w:p>
    <w:p w14:paraId="4719B195" w14:textId="0F6076FE" w:rsidR="00E657EE" w:rsidRDefault="00E657EE" w:rsidP="00E657EE">
      <w:pPr>
        <w:pStyle w:val="ListParagraph"/>
        <w:keepNext/>
        <w:keepLines/>
        <w:numPr>
          <w:ilvl w:val="0"/>
          <w:numId w:val="46"/>
        </w:numPr>
        <w:shd w:val="clear" w:color="auto" w:fill="DBE5F1" w:themeFill="accent1" w:themeFillTint="33"/>
        <w:spacing w:after="0"/>
        <w:jc w:val="both"/>
        <w:rPr>
          <w:rFonts w:eastAsia="SimSun"/>
          <w:sz w:val="20"/>
          <w:lang w:val="en-US" w:eastAsia="zh-CN"/>
        </w:rPr>
      </w:pPr>
      <w:r w:rsidRPr="00E657EE">
        <w:rPr>
          <w:rFonts w:eastAsia="SimSun"/>
          <w:sz w:val="20"/>
          <w:lang w:val="en-US" w:eastAsia="zh-CN"/>
        </w:rPr>
        <w:t>2.5dB A-MPR for UE supporting PC2 with single-Tx</w:t>
      </w:r>
      <w:r w:rsidR="00E44B4D">
        <w:rPr>
          <w:rFonts w:eastAsia="SimSun"/>
          <w:sz w:val="20"/>
          <w:lang w:val="en-US" w:eastAsia="zh-CN"/>
        </w:rPr>
        <w:t>.</w:t>
      </w:r>
    </w:p>
    <w:p w14:paraId="4B7E8C4D" w14:textId="5172E0B3" w:rsidR="00E657EE" w:rsidRPr="00E657EE" w:rsidRDefault="00E657EE" w:rsidP="008259B8">
      <w:pPr>
        <w:pStyle w:val="ListParagraph"/>
        <w:keepNext/>
        <w:keepLines/>
        <w:numPr>
          <w:ilvl w:val="0"/>
          <w:numId w:val="46"/>
        </w:numPr>
        <w:shd w:val="clear" w:color="auto" w:fill="DBE5F1" w:themeFill="accent1" w:themeFillTint="33"/>
        <w:spacing w:after="0"/>
        <w:jc w:val="both"/>
        <w:rPr>
          <w:rFonts w:eastAsia="SimSun"/>
          <w:sz w:val="20"/>
          <w:lang w:val="en-US" w:eastAsia="zh-CN"/>
        </w:rPr>
      </w:pPr>
      <w:r w:rsidRPr="00E657EE">
        <w:rPr>
          <w:rFonts w:eastAsia="SimSun"/>
          <w:sz w:val="20"/>
          <w:lang w:val="en-US" w:eastAsia="zh-CN"/>
        </w:rPr>
        <w:t>3.0dB A-MPR for UEs supporting PC2 with dual-Tx.</w:t>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0320905F" w14:textId="341BBA83" w:rsidR="00714D5D" w:rsidRDefault="00CE499E" w:rsidP="00CE499E">
      <w:pPr>
        <w:tabs>
          <w:tab w:val="left" w:pos="3514"/>
        </w:tabs>
        <w:overflowPunct w:val="0"/>
        <w:autoSpaceDE w:val="0"/>
        <w:autoSpaceDN w:val="0"/>
        <w:adjustRightInd w:val="0"/>
        <w:spacing w:after="0"/>
        <w:jc w:val="both"/>
        <w:textAlignment w:val="baseline"/>
        <w:rPr>
          <w:rFonts w:eastAsia="Times New Roman"/>
          <w:sz w:val="20"/>
          <w:lang w:eastAsia="en-GB"/>
        </w:rPr>
      </w:pPr>
      <w:r w:rsidRPr="00CE499E">
        <w:rPr>
          <w:rFonts w:eastAsia="Times New Roman"/>
          <w:sz w:val="20"/>
          <w:lang w:eastAsia="en-GB"/>
        </w:rPr>
        <w:t>This contribution presents PA back-off results to meet the NS_17 requirements assuming a full-band duplexer</w:t>
      </w:r>
      <w:r>
        <w:rPr>
          <w:rFonts w:eastAsia="Times New Roman"/>
          <w:sz w:val="20"/>
          <w:lang w:eastAsia="en-GB"/>
        </w:rPr>
        <w:t>.</w:t>
      </w:r>
    </w:p>
    <w:p w14:paraId="71E29430" w14:textId="10A82E9C" w:rsidR="00CE499E" w:rsidRPr="00CE499E" w:rsidRDefault="00CE499E" w:rsidP="00CE499E">
      <w:pPr>
        <w:jc w:val="both"/>
        <w:rPr>
          <w:sz w:val="20"/>
          <w:szCs w:val="18"/>
          <w:lang w:val="en-US" w:eastAsia="zh-CN"/>
        </w:rPr>
      </w:pPr>
      <w:r w:rsidRPr="00B625CF">
        <w:rPr>
          <w:b/>
          <w:bCs/>
          <w:sz w:val="20"/>
          <w:szCs w:val="18"/>
          <w:shd w:val="clear" w:color="auto" w:fill="DBE5F1" w:themeFill="accent1" w:themeFillTint="33"/>
          <w:lang w:val="en-US" w:eastAsia="zh-CN"/>
        </w:rPr>
        <w:t>Observation</w:t>
      </w:r>
      <w:r w:rsidRPr="00CE499E">
        <w:rPr>
          <w:sz w:val="20"/>
          <w:szCs w:val="18"/>
          <w:lang w:val="en-US" w:eastAsia="zh-CN"/>
        </w:rPr>
        <w:t>: With no A-MPR agreed for NS_17 PC3 operation, the PC2 A-MPR cannot exceed 3dB.</w:t>
      </w:r>
    </w:p>
    <w:p w14:paraId="113B7337" w14:textId="77777777" w:rsidR="00B625CF" w:rsidRDefault="00B625CF" w:rsidP="00B625CF">
      <w:pPr>
        <w:keepNext/>
        <w:keepLines/>
        <w:shd w:val="clear" w:color="auto" w:fill="DBE5F1" w:themeFill="accent1" w:themeFillTint="33"/>
        <w:spacing w:after="0"/>
        <w:jc w:val="both"/>
        <w:rPr>
          <w:rFonts w:eastAsia="SimSun"/>
          <w:sz w:val="20"/>
          <w:lang w:val="en-US" w:eastAsia="zh-CN"/>
        </w:rPr>
      </w:pPr>
      <w:r w:rsidRPr="00D661F5">
        <w:rPr>
          <w:rFonts w:eastAsia="SimSun"/>
          <w:b/>
          <w:bCs/>
          <w:sz w:val="20"/>
          <w:lang w:val="en-US" w:eastAsia="zh-CN"/>
        </w:rPr>
        <w:t>Proposal</w:t>
      </w:r>
      <w:r w:rsidRPr="00D661F5">
        <w:rPr>
          <w:rFonts w:eastAsia="SimSun"/>
          <w:sz w:val="20"/>
          <w:lang w:val="en-US" w:eastAsia="zh-CN"/>
        </w:rPr>
        <w:t xml:space="preserve">: </w:t>
      </w:r>
      <w:r>
        <w:rPr>
          <w:rFonts w:eastAsia="SimSun"/>
          <w:sz w:val="20"/>
          <w:lang w:val="en-US" w:eastAsia="zh-CN"/>
        </w:rPr>
        <w:t xml:space="preserve">For </w:t>
      </w:r>
      <w:r w:rsidRPr="00E657EE">
        <w:rPr>
          <w:rFonts w:eastAsia="SimSun"/>
          <w:sz w:val="20"/>
          <w:lang w:val="en-US" w:eastAsia="zh-CN"/>
        </w:rPr>
        <w:t>DFT-S-OFDM QPSK</w:t>
      </w:r>
      <w:r>
        <w:rPr>
          <w:rFonts w:eastAsia="SimSun"/>
          <w:sz w:val="20"/>
          <w:lang w:val="en-US" w:eastAsia="zh-CN"/>
        </w:rPr>
        <w:t>, consider adopting the following NS_17 PC2 A-MPR:</w:t>
      </w:r>
    </w:p>
    <w:p w14:paraId="30BFBB01" w14:textId="1BB1BD41" w:rsidR="00B625CF" w:rsidRDefault="00B625CF" w:rsidP="00B625CF">
      <w:pPr>
        <w:pStyle w:val="ListParagraph"/>
        <w:keepNext/>
        <w:keepLines/>
        <w:numPr>
          <w:ilvl w:val="0"/>
          <w:numId w:val="46"/>
        </w:numPr>
        <w:shd w:val="clear" w:color="auto" w:fill="DBE5F1" w:themeFill="accent1" w:themeFillTint="33"/>
        <w:spacing w:after="0"/>
        <w:jc w:val="both"/>
        <w:rPr>
          <w:rFonts w:eastAsia="SimSun"/>
          <w:sz w:val="20"/>
          <w:lang w:val="en-US" w:eastAsia="zh-CN"/>
        </w:rPr>
      </w:pPr>
      <w:r w:rsidRPr="00E657EE">
        <w:rPr>
          <w:rFonts w:eastAsia="SimSun"/>
          <w:sz w:val="20"/>
          <w:lang w:val="en-US" w:eastAsia="zh-CN"/>
        </w:rPr>
        <w:t>2.5dB A-MPR for UE supporting PC2 with single-Tx</w:t>
      </w:r>
      <w:r w:rsidR="00E44B4D">
        <w:rPr>
          <w:rFonts w:eastAsia="SimSun"/>
          <w:sz w:val="20"/>
          <w:lang w:val="en-US" w:eastAsia="zh-CN"/>
        </w:rPr>
        <w:t>.</w:t>
      </w:r>
    </w:p>
    <w:p w14:paraId="4675EDC7" w14:textId="77777777" w:rsidR="00B625CF" w:rsidRPr="00E657EE" w:rsidRDefault="00B625CF" w:rsidP="00B625CF">
      <w:pPr>
        <w:pStyle w:val="ListParagraph"/>
        <w:keepNext/>
        <w:keepLines/>
        <w:numPr>
          <w:ilvl w:val="0"/>
          <w:numId w:val="46"/>
        </w:numPr>
        <w:shd w:val="clear" w:color="auto" w:fill="DBE5F1" w:themeFill="accent1" w:themeFillTint="33"/>
        <w:spacing w:after="0"/>
        <w:jc w:val="both"/>
        <w:rPr>
          <w:rFonts w:eastAsia="SimSun"/>
          <w:sz w:val="20"/>
          <w:lang w:val="en-US" w:eastAsia="zh-CN"/>
        </w:rPr>
      </w:pPr>
      <w:r w:rsidRPr="00E657EE">
        <w:rPr>
          <w:rFonts w:eastAsia="SimSun"/>
          <w:sz w:val="20"/>
          <w:lang w:val="en-US" w:eastAsia="zh-CN"/>
        </w:rPr>
        <w:t>3.0dB A-MPR for UEs supporting PC2 with dual-Tx.</w:t>
      </w:r>
    </w:p>
    <w:p w14:paraId="6FD5CB8B" w14:textId="77777777" w:rsidR="00CE499E" w:rsidRPr="00960DE8" w:rsidRDefault="00CE499E" w:rsidP="00CE499E">
      <w:pPr>
        <w:tabs>
          <w:tab w:val="left" w:pos="3514"/>
        </w:tabs>
        <w:overflowPunct w:val="0"/>
        <w:autoSpaceDE w:val="0"/>
        <w:autoSpaceDN w:val="0"/>
        <w:adjustRightInd w:val="0"/>
        <w:spacing w:after="0"/>
        <w:jc w:val="both"/>
        <w:textAlignment w:val="baseline"/>
        <w:rPr>
          <w:rFonts w:eastAsia="SimSun"/>
          <w:b/>
          <w:bCs/>
          <w:sz w:val="20"/>
          <w:lang w:val="en-US" w:eastAsia="zh-CN"/>
        </w:rPr>
      </w:pPr>
    </w:p>
    <w:bookmarkEnd w:id="1"/>
    <w:bookmarkEnd w:id="3"/>
    <w:p w14:paraId="1EEDC556" w14:textId="6F81CBDB" w:rsidR="00E173F9" w:rsidRPr="00543798" w:rsidRDefault="00672A88">
      <w:pPr>
        <w:pStyle w:val="Heading1"/>
        <w:numPr>
          <w:ilvl w:val="0"/>
          <w:numId w:val="11"/>
        </w:numPr>
        <w:rPr>
          <w:rFonts w:eastAsia="SimSun" w:cs="Arial"/>
          <w:b/>
          <w:sz w:val="28"/>
          <w:szCs w:val="24"/>
          <w:lang w:eastAsia="zh-CN"/>
        </w:rPr>
      </w:pPr>
      <w:r w:rsidRPr="00543798">
        <w:rPr>
          <w:rFonts w:eastAsia="SimSun" w:cs="Arial"/>
          <w:b/>
          <w:sz w:val="28"/>
          <w:szCs w:val="24"/>
          <w:lang w:eastAsia="zh-CN"/>
        </w:rPr>
        <w:lastRenderedPageBreak/>
        <w:t>Reference</w:t>
      </w:r>
    </w:p>
    <w:p w14:paraId="2488061C" w14:textId="259C6AC0" w:rsidR="00062807" w:rsidRPr="00481FD4" w:rsidRDefault="00672A88" w:rsidP="00B625CF">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w:t>
      </w:r>
      <w:r w:rsidR="003F1C87">
        <w:rPr>
          <w:rFonts w:eastAsia="SimSun"/>
          <w:bCs/>
          <w:sz w:val="20"/>
          <w:lang w:val="en-US" w:eastAsia="zh-CN"/>
        </w:rPr>
        <w:tab/>
      </w:r>
      <w:r w:rsidR="00B625CF" w:rsidRPr="00B625CF">
        <w:rPr>
          <w:rFonts w:eastAsia="SimSun"/>
          <w:bCs/>
          <w:sz w:val="20"/>
          <w:lang w:val="en-US" w:eastAsia="zh-CN"/>
        </w:rPr>
        <w:t>RP-241660</w:t>
      </w:r>
      <w:r w:rsidR="003F1C87">
        <w:rPr>
          <w:rFonts w:eastAsia="SimSun"/>
          <w:bCs/>
          <w:sz w:val="20"/>
          <w:lang w:val="en-US" w:eastAsia="zh-CN"/>
        </w:rPr>
        <w:t xml:space="preserve"> </w:t>
      </w:r>
      <w:r w:rsidR="00B625CF" w:rsidRPr="00B625CF">
        <w:rPr>
          <w:rFonts w:eastAsia="SimSun"/>
          <w:bCs/>
          <w:sz w:val="20"/>
          <w:lang w:val="en-US" w:eastAsia="zh-CN"/>
        </w:rPr>
        <w:t>New WID: Introduction of Power Class 2 and UE 40MHz Channel Bandwidth in NR band n28</w:t>
      </w:r>
      <w:r w:rsidR="003F1C87">
        <w:rPr>
          <w:rFonts w:eastAsia="SimSun"/>
          <w:bCs/>
          <w:sz w:val="20"/>
          <w:lang w:val="en-US" w:eastAsia="zh-CN"/>
        </w:rPr>
        <w:t xml:space="preserve">, </w:t>
      </w:r>
      <w:r w:rsidR="00B625CF" w:rsidRPr="00B625CF">
        <w:rPr>
          <w:rFonts w:eastAsia="SimSun"/>
          <w:bCs/>
          <w:sz w:val="20"/>
          <w:lang w:val="en-US" w:eastAsia="zh-CN"/>
        </w:rPr>
        <w:t>3GPP TSG-RAN Meeting #104</w:t>
      </w:r>
      <w:r w:rsidR="003F1C87" w:rsidRPr="005D565C">
        <w:rPr>
          <w:rFonts w:eastAsia="SimSun"/>
          <w:bCs/>
          <w:sz w:val="20"/>
          <w:lang w:val="en-US" w:eastAsia="zh-CN"/>
        </w:rPr>
        <w:t xml:space="preserve">, </w:t>
      </w:r>
      <w:r w:rsidR="00B625CF">
        <w:rPr>
          <w:rFonts w:eastAsia="SimSun"/>
          <w:bCs/>
          <w:sz w:val="20"/>
          <w:lang w:val="en-US" w:eastAsia="zh-CN"/>
        </w:rPr>
        <w:t>Shanghai</w:t>
      </w:r>
      <w:r w:rsidR="003F1C87" w:rsidRPr="005D565C">
        <w:rPr>
          <w:rFonts w:eastAsia="SimSun"/>
          <w:bCs/>
          <w:sz w:val="20"/>
          <w:lang w:val="en-US" w:eastAsia="zh-CN"/>
        </w:rPr>
        <w:t xml:space="preserve">, </w:t>
      </w:r>
      <w:r w:rsidR="00B625CF">
        <w:rPr>
          <w:rFonts w:eastAsia="SimSun"/>
          <w:bCs/>
          <w:sz w:val="20"/>
          <w:lang w:val="en-US" w:eastAsia="zh-CN"/>
        </w:rPr>
        <w:t>CMCC, CBN.</w:t>
      </w:r>
    </w:p>
    <w:sectPr w:rsidR="00062807" w:rsidRPr="00481FD4" w:rsidSect="00AF292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C5E14" w14:textId="77777777" w:rsidR="00B706A7" w:rsidRDefault="00B706A7">
      <w:pPr>
        <w:spacing w:after="0"/>
      </w:pPr>
      <w:r>
        <w:separator/>
      </w:r>
    </w:p>
  </w:endnote>
  <w:endnote w:type="continuationSeparator" w:id="0">
    <w:p w14:paraId="549D4B9A" w14:textId="77777777" w:rsidR="00B706A7" w:rsidRDefault="00B706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DC6C4" w14:textId="77777777" w:rsidR="00B706A7" w:rsidRDefault="00B706A7">
      <w:pPr>
        <w:spacing w:after="0"/>
      </w:pPr>
      <w:r>
        <w:separator/>
      </w:r>
    </w:p>
  </w:footnote>
  <w:footnote w:type="continuationSeparator" w:id="0">
    <w:p w14:paraId="0ACAF273" w14:textId="77777777" w:rsidR="00B706A7" w:rsidRDefault="00B706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0C1216E"/>
    <w:multiLevelType w:val="hybridMultilevel"/>
    <w:tmpl w:val="F6BE9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E95419"/>
    <w:multiLevelType w:val="hybridMultilevel"/>
    <w:tmpl w:val="389665A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B659B4"/>
    <w:multiLevelType w:val="hybridMultilevel"/>
    <w:tmpl w:val="407AF9A2"/>
    <w:lvl w:ilvl="0" w:tplc="780A8E3C">
      <w:start w:val="1"/>
      <w:numFmt w:val="bullet"/>
      <w:lvlText w:val="-"/>
      <w:lvlJc w:val="left"/>
      <w:pPr>
        <w:ind w:left="767" w:hanging="360"/>
      </w:pPr>
      <w:rPr>
        <w:rFonts w:ascii="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15:restartNumberingAfterBreak="0">
    <w:nsid w:val="1A987124"/>
    <w:multiLevelType w:val="hybridMultilevel"/>
    <w:tmpl w:val="79E25652"/>
    <w:lvl w:ilvl="0" w:tplc="6B3678C0">
      <w:start w:val="110"/>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25E36"/>
    <w:multiLevelType w:val="hybridMultilevel"/>
    <w:tmpl w:val="1212BA20"/>
    <w:lvl w:ilvl="0" w:tplc="6B3678C0">
      <w:start w:val="11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2014999"/>
    <w:multiLevelType w:val="hybridMultilevel"/>
    <w:tmpl w:val="8124BB92"/>
    <w:lvl w:ilvl="0" w:tplc="6B3678C0">
      <w:start w:val="110"/>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A875C9"/>
    <w:multiLevelType w:val="multilevel"/>
    <w:tmpl w:val="4C70D45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8"/>
        <w:szCs w:val="28"/>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9824CE"/>
    <w:multiLevelType w:val="hybridMultilevel"/>
    <w:tmpl w:val="EB966378"/>
    <w:lvl w:ilvl="0" w:tplc="6B3678C0">
      <w:start w:val="110"/>
      <w:numFmt w:val="bullet"/>
      <w:lvlText w:val="-"/>
      <w:lvlJc w:val="left"/>
      <w:pPr>
        <w:ind w:left="644" w:hanging="360"/>
      </w:pPr>
      <w:rPr>
        <w:rFonts w:ascii="Times New Roman" w:eastAsia="MS Mincho" w:hAnsi="Times New Roman" w:cs="Times New Roman" w:hint="default"/>
      </w:rPr>
    </w:lvl>
    <w:lvl w:ilvl="1" w:tplc="780A8E3C">
      <w:start w:val="1"/>
      <w:numFmt w:val="bullet"/>
      <w:lvlText w:val="-"/>
      <w:lvlJc w:val="left"/>
      <w:pPr>
        <w:ind w:left="1004" w:hanging="360"/>
      </w:pPr>
      <w:rPr>
        <w:rFonts w:ascii="Times New Roman"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C97F37"/>
    <w:multiLevelType w:val="hybridMultilevel"/>
    <w:tmpl w:val="0BD2D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1076D8"/>
    <w:multiLevelType w:val="hybridMultilevel"/>
    <w:tmpl w:val="BD8637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6F82B0A">
      <w:start w:val="1"/>
      <w:numFmt w:val="decimal"/>
      <w:lvlText w:val="%3)"/>
      <w:lvlJc w:val="left"/>
      <w:pPr>
        <w:ind w:left="2340" w:hanging="36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48075B0"/>
    <w:multiLevelType w:val="hybridMultilevel"/>
    <w:tmpl w:val="EAC07404"/>
    <w:lvl w:ilvl="0" w:tplc="6B3678C0">
      <w:start w:val="1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211376"/>
    <w:multiLevelType w:val="hybridMultilevel"/>
    <w:tmpl w:val="B26ED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9305CB6"/>
    <w:multiLevelType w:val="hybridMultilevel"/>
    <w:tmpl w:val="13D89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1746D8"/>
    <w:multiLevelType w:val="hybridMultilevel"/>
    <w:tmpl w:val="C430FB18"/>
    <w:lvl w:ilvl="0" w:tplc="04090001">
      <w:start w:val="1"/>
      <w:numFmt w:val="bullet"/>
      <w:lvlText w:val=""/>
      <w:lvlJc w:val="left"/>
      <w:pPr>
        <w:ind w:left="720" w:hanging="360"/>
      </w:pPr>
      <w:rPr>
        <w:rFonts w:ascii="Symbol" w:hAnsi="Symbol"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79D0B4C"/>
    <w:multiLevelType w:val="hybridMultilevel"/>
    <w:tmpl w:val="31AC0C02"/>
    <w:lvl w:ilvl="0" w:tplc="6B3678C0">
      <w:start w:val="1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CD0741"/>
    <w:multiLevelType w:val="hybridMultilevel"/>
    <w:tmpl w:val="BEFE9A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34"/>
  </w:num>
  <w:num w:numId="2" w16cid:durableId="589965728">
    <w:abstractNumId w:val="12"/>
  </w:num>
  <w:num w:numId="3" w16cid:durableId="1849907655">
    <w:abstractNumId w:val="2"/>
  </w:num>
  <w:num w:numId="4" w16cid:durableId="1367486243">
    <w:abstractNumId w:val="1"/>
  </w:num>
  <w:num w:numId="5" w16cid:durableId="100153908">
    <w:abstractNumId w:val="0"/>
  </w:num>
  <w:num w:numId="6" w16cid:durableId="410154892">
    <w:abstractNumId w:val="43"/>
  </w:num>
  <w:num w:numId="7" w16cid:durableId="1982229191">
    <w:abstractNumId w:val="45"/>
  </w:num>
  <w:num w:numId="8" w16cid:durableId="484855235">
    <w:abstractNumId w:val="31"/>
  </w:num>
  <w:num w:numId="9" w16cid:durableId="852036039">
    <w:abstractNumId w:val="24"/>
  </w:num>
  <w:num w:numId="10" w16cid:durableId="1678919911">
    <w:abstractNumId w:val="39"/>
  </w:num>
  <w:num w:numId="11" w16cid:durableId="1542400184">
    <w:abstractNumId w:val="15"/>
  </w:num>
  <w:num w:numId="12" w16cid:durableId="1010060170">
    <w:abstractNumId w:val="17"/>
  </w:num>
  <w:num w:numId="13" w16cid:durableId="614991448">
    <w:abstractNumId w:val="13"/>
  </w:num>
  <w:num w:numId="14" w16cid:durableId="240988415">
    <w:abstractNumId w:val="41"/>
  </w:num>
  <w:num w:numId="15" w16cid:durableId="453257850">
    <w:abstractNumId w:val="6"/>
  </w:num>
  <w:num w:numId="16" w16cid:durableId="178353229">
    <w:abstractNumId w:val="26"/>
  </w:num>
  <w:num w:numId="17" w16cid:durableId="1036273576">
    <w:abstractNumId w:val="16"/>
  </w:num>
  <w:num w:numId="18" w16cid:durableId="1961186613">
    <w:abstractNumId w:val="37"/>
  </w:num>
  <w:num w:numId="19" w16cid:durableId="1258249907">
    <w:abstractNumId w:val="42"/>
  </w:num>
  <w:num w:numId="20" w16cid:durableId="1492409735">
    <w:abstractNumId w:val="19"/>
  </w:num>
  <w:num w:numId="21" w16cid:durableId="397482996">
    <w:abstractNumId w:val="18"/>
  </w:num>
  <w:num w:numId="22" w16cid:durableId="656880038">
    <w:abstractNumId w:val="22"/>
  </w:num>
  <w:num w:numId="23" w16cid:durableId="682168706">
    <w:abstractNumId w:val="14"/>
  </w:num>
  <w:num w:numId="24" w16cid:durableId="262881271">
    <w:abstractNumId w:val="36"/>
  </w:num>
  <w:num w:numId="25" w16cid:durableId="1450667099">
    <w:abstractNumId w:val="7"/>
  </w:num>
  <w:num w:numId="26" w16cid:durableId="1286350926">
    <w:abstractNumId w:val="4"/>
  </w:num>
  <w:num w:numId="27" w16cid:durableId="301228898">
    <w:abstractNumId w:val="35"/>
  </w:num>
  <w:num w:numId="28" w16cid:durableId="9333857">
    <w:abstractNumId w:val="27"/>
  </w:num>
  <w:num w:numId="29" w16cid:durableId="1952935307">
    <w:abstractNumId w:val="23"/>
  </w:num>
  <w:num w:numId="30" w16cid:durableId="1052269410">
    <w:abstractNumId w:val="28"/>
  </w:num>
  <w:num w:numId="31" w16cid:durableId="500432998">
    <w:abstractNumId w:val="38"/>
  </w:num>
  <w:num w:numId="32" w16cid:durableId="135532302">
    <w:abstractNumId w:val="29"/>
  </w:num>
  <w:num w:numId="33" w16cid:durableId="2077513140">
    <w:abstractNumId w:val="10"/>
  </w:num>
  <w:num w:numId="34" w16cid:durableId="88475578">
    <w:abstractNumId w:val="11"/>
  </w:num>
  <w:num w:numId="35" w16cid:durableId="994645418">
    <w:abstractNumId w:val="21"/>
  </w:num>
  <w:num w:numId="36" w16cid:durableId="951130932">
    <w:abstractNumId w:val="25"/>
  </w:num>
  <w:num w:numId="37" w16cid:durableId="1196580785">
    <w:abstractNumId w:val="30"/>
  </w:num>
  <w:num w:numId="38" w16cid:durableId="2113743231">
    <w:abstractNumId w:val="8"/>
  </w:num>
  <w:num w:numId="39" w16cid:durableId="1876850075">
    <w:abstractNumId w:val="44"/>
  </w:num>
  <w:num w:numId="40" w16cid:durableId="2065636393">
    <w:abstractNumId w:val="5"/>
  </w:num>
  <w:num w:numId="41" w16cid:durableId="162279086">
    <w:abstractNumId w:val="20"/>
  </w:num>
  <w:num w:numId="42" w16cid:durableId="416446074">
    <w:abstractNumId w:val="3"/>
  </w:num>
  <w:num w:numId="43" w16cid:durableId="1156604716">
    <w:abstractNumId w:val="32"/>
  </w:num>
  <w:num w:numId="44" w16cid:durableId="932978253">
    <w:abstractNumId w:val="9"/>
  </w:num>
  <w:num w:numId="45" w16cid:durableId="696782227">
    <w:abstractNumId w:val="40"/>
  </w:num>
  <w:num w:numId="46" w16cid:durableId="251474530">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519"/>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C8F"/>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4150"/>
    <w:rsid w:val="000F5051"/>
    <w:rsid w:val="000F54BC"/>
    <w:rsid w:val="000F5985"/>
    <w:rsid w:val="000F5A46"/>
    <w:rsid w:val="000F67AB"/>
    <w:rsid w:val="000F7A9D"/>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CAC"/>
    <w:rsid w:val="00147EBC"/>
    <w:rsid w:val="00150210"/>
    <w:rsid w:val="0015078E"/>
    <w:rsid w:val="00150DED"/>
    <w:rsid w:val="00151010"/>
    <w:rsid w:val="00151B9D"/>
    <w:rsid w:val="00151F9A"/>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AD3"/>
    <w:rsid w:val="001D7D0E"/>
    <w:rsid w:val="001E0B57"/>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86E"/>
    <w:rsid w:val="00481FD4"/>
    <w:rsid w:val="004822A4"/>
    <w:rsid w:val="00482495"/>
    <w:rsid w:val="00483421"/>
    <w:rsid w:val="00483626"/>
    <w:rsid w:val="0048389D"/>
    <w:rsid w:val="00483A2D"/>
    <w:rsid w:val="00483B18"/>
    <w:rsid w:val="00484251"/>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5A0"/>
    <w:rsid w:val="00533BCD"/>
    <w:rsid w:val="005343C7"/>
    <w:rsid w:val="005346F4"/>
    <w:rsid w:val="00534A95"/>
    <w:rsid w:val="005351F7"/>
    <w:rsid w:val="0053522E"/>
    <w:rsid w:val="00535FA1"/>
    <w:rsid w:val="00536046"/>
    <w:rsid w:val="005367C6"/>
    <w:rsid w:val="00536D48"/>
    <w:rsid w:val="0053725C"/>
    <w:rsid w:val="00537361"/>
    <w:rsid w:val="00537B0B"/>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6CB"/>
    <w:rsid w:val="00586741"/>
    <w:rsid w:val="00586DD7"/>
    <w:rsid w:val="00586FB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39"/>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2A88"/>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90086"/>
    <w:rsid w:val="006902FA"/>
    <w:rsid w:val="006906E9"/>
    <w:rsid w:val="006907B3"/>
    <w:rsid w:val="00690D77"/>
    <w:rsid w:val="00690DE2"/>
    <w:rsid w:val="00691550"/>
    <w:rsid w:val="00691FCD"/>
    <w:rsid w:val="0069240D"/>
    <w:rsid w:val="00692582"/>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84F"/>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3BD"/>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97E"/>
    <w:rsid w:val="00900389"/>
    <w:rsid w:val="00900710"/>
    <w:rsid w:val="009009C8"/>
    <w:rsid w:val="00900E63"/>
    <w:rsid w:val="009010BE"/>
    <w:rsid w:val="009010F2"/>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ACA"/>
    <w:rsid w:val="00A07C64"/>
    <w:rsid w:val="00A10343"/>
    <w:rsid w:val="00A10E0C"/>
    <w:rsid w:val="00A1232F"/>
    <w:rsid w:val="00A12464"/>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00"/>
    <w:rsid w:val="00A34EF4"/>
    <w:rsid w:val="00A351C0"/>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CF"/>
    <w:rsid w:val="00B625E1"/>
    <w:rsid w:val="00B62859"/>
    <w:rsid w:val="00B6296B"/>
    <w:rsid w:val="00B638DE"/>
    <w:rsid w:val="00B63CB6"/>
    <w:rsid w:val="00B64038"/>
    <w:rsid w:val="00B640C7"/>
    <w:rsid w:val="00B64A0B"/>
    <w:rsid w:val="00B64A2F"/>
    <w:rsid w:val="00B64E45"/>
    <w:rsid w:val="00B65DB8"/>
    <w:rsid w:val="00B666DE"/>
    <w:rsid w:val="00B667B7"/>
    <w:rsid w:val="00B66BF6"/>
    <w:rsid w:val="00B6771F"/>
    <w:rsid w:val="00B67929"/>
    <w:rsid w:val="00B704CB"/>
    <w:rsid w:val="00B706A7"/>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996"/>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99E"/>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3BF0"/>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4B4D"/>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57EE"/>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4798E"/>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5CF"/>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3"/>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4"/>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5"/>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6"/>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7"/>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8"/>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9"/>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20"/>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1"/>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2"/>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3"/>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4"/>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4"/>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5"/>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6"/>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7"/>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8"/>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9"/>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30"/>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2024-08-09T23:40:00Z</dcterms:created>
  <dcterms:modified xsi:type="dcterms:W3CDTF">2024-08-09T23:40:00Z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